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CA79A" w14:textId="77777777" w:rsidR="003D250D" w:rsidRDefault="003D250D" w:rsidP="003D250D">
      <w:pPr>
        <w:jc w:val="center"/>
        <w:rPr>
          <w:rFonts w:ascii="Bookman Old Style" w:hAnsi="Bookman Old Style"/>
          <w:sz w:val="36"/>
          <w:szCs w:val="36"/>
        </w:rPr>
      </w:pPr>
      <w:r w:rsidRPr="003D250D">
        <w:rPr>
          <w:rFonts w:ascii="Bookman Old Style" w:hAnsi="Bookman Old Style"/>
          <w:b/>
          <w:bCs/>
          <w:sz w:val="36"/>
          <w:szCs w:val="36"/>
        </w:rPr>
        <w:fldChar w:fldCharType="begin"/>
      </w:r>
      <w:r w:rsidRPr="003D250D">
        <w:rPr>
          <w:rFonts w:ascii="Bookman Old Style" w:hAnsi="Bookman Old Style"/>
          <w:b/>
          <w:bCs/>
          <w:sz w:val="36"/>
          <w:szCs w:val="36"/>
        </w:rPr>
        <w:instrText>HYPERLINK "https://johnkempf.com/mitigating-heat-stress/"</w:instrText>
      </w:r>
      <w:r w:rsidRPr="003D250D">
        <w:rPr>
          <w:rFonts w:ascii="Bookman Old Style" w:hAnsi="Bookman Old Style"/>
          <w:b/>
          <w:bCs/>
          <w:sz w:val="36"/>
          <w:szCs w:val="36"/>
        </w:rPr>
      </w:r>
      <w:r w:rsidRPr="003D250D">
        <w:rPr>
          <w:rFonts w:ascii="Bookman Old Style" w:hAnsi="Bookman Old Style"/>
          <w:b/>
          <w:bCs/>
          <w:sz w:val="36"/>
          <w:szCs w:val="36"/>
        </w:rPr>
        <w:fldChar w:fldCharType="separate"/>
      </w:r>
      <w:r w:rsidRPr="003D250D">
        <w:rPr>
          <w:rStyle w:val="Hyperlink"/>
          <w:rFonts w:ascii="Bookman Old Style" w:hAnsi="Bookman Old Style"/>
          <w:b/>
          <w:bCs/>
          <w:sz w:val="36"/>
          <w:szCs w:val="36"/>
        </w:rPr>
        <w:t>Mitigating heat stress</w:t>
      </w:r>
      <w:r w:rsidRPr="003D250D">
        <w:rPr>
          <w:rFonts w:ascii="Bookman Old Style" w:hAnsi="Bookman Old Style"/>
          <w:sz w:val="36"/>
          <w:szCs w:val="36"/>
        </w:rPr>
        <w:fldChar w:fldCharType="end"/>
      </w:r>
    </w:p>
    <w:p w14:paraId="4797322E" w14:textId="21DAEB52" w:rsidR="003D250D" w:rsidRPr="003D250D" w:rsidRDefault="000566F6" w:rsidP="003D250D">
      <w:pPr>
        <w:jc w:val="center"/>
        <w:rPr>
          <w:rFonts w:ascii="Bookman Old Style" w:hAnsi="Bookman Old Style"/>
          <w:b/>
          <w:bCs/>
          <w:sz w:val="36"/>
          <w:szCs w:val="36"/>
        </w:rPr>
      </w:pPr>
      <w:r>
        <w:rPr>
          <w:rFonts w:ascii="Bookman Old Style" w:hAnsi="Bookman Old Style"/>
          <w:b/>
          <w:bCs/>
          <w:sz w:val="36"/>
          <w:szCs w:val="36"/>
        </w:rPr>
        <w:t xml:space="preserve"> </w:t>
      </w:r>
    </w:p>
    <w:p w14:paraId="0666A992" w14:textId="77777777" w:rsidR="003D250D" w:rsidRPr="003D250D" w:rsidRDefault="003D250D" w:rsidP="003D250D">
      <w:pPr>
        <w:rPr>
          <w:rFonts w:ascii="Bookman Old Style" w:hAnsi="Bookman Old Style"/>
        </w:rPr>
      </w:pPr>
      <w:r w:rsidRPr="003D250D">
        <w:rPr>
          <w:rFonts w:ascii="Bookman Old Style" w:hAnsi="Bookman Old Style"/>
        </w:rPr>
        <w:t>When leaf temperature becomes too warm, plants switch from photosynthesis dominant to photo-respiration dominant, and begin ‘consuming themselves</w:t>
      </w:r>
      <w:proofErr w:type="gramStart"/>
      <w:r w:rsidRPr="003D250D">
        <w:rPr>
          <w:rFonts w:ascii="Bookman Old Style" w:hAnsi="Bookman Old Style"/>
        </w:rPr>
        <w:t>’.</w:t>
      </w:r>
      <w:proofErr w:type="gramEnd"/>
    </w:p>
    <w:p w14:paraId="2B840BCD" w14:textId="77777777" w:rsidR="003D250D" w:rsidRPr="003D250D" w:rsidRDefault="003D250D" w:rsidP="003D250D">
      <w:pPr>
        <w:rPr>
          <w:rFonts w:ascii="Bookman Old Style" w:hAnsi="Bookman Old Style"/>
        </w:rPr>
      </w:pPr>
      <w:r w:rsidRPr="003D250D">
        <w:rPr>
          <w:rFonts w:ascii="Bookman Old Style" w:hAnsi="Bookman Old Style"/>
        </w:rPr>
        <w:t>The threshold for C3 photosynthetic pathway plants is a leaf temperature of 78 degrees Fahrenheit (25.5 C). For C4 plants, the threshold is 86 degrees Fahrenheit (30C) leaf temperature.</w:t>
      </w:r>
    </w:p>
    <w:p w14:paraId="03C56F13" w14:textId="77777777" w:rsidR="003D250D" w:rsidRPr="003D250D" w:rsidRDefault="003D250D" w:rsidP="003D250D">
      <w:pPr>
        <w:rPr>
          <w:rFonts w:ascii="Bookman Old Style" w:hAnsi="Bookman Old Style"/>
        </w:rPr>
      </w:pPr>
      <w:r w:rsidRPr="003D250D">
        <w:rPr>
          <w:rFonts w:ascii="Bookman Old Style" w:hAnsi="Bookman Old Style"/>
        </w:rPr>
        <w:t xml:space="preserve">Leaf temperature and air temperature are not the same. The healthier plants become, the better they are at cooling themselves. There are several mechanisms in play, topics for future blog posts. </w:t>
      </w:r>
      <w:proofErr w:type="gramStart"/>
      <w:r w:rsidRPr="003D250D">
        <w:rPr>
          <w:rFonts w:ascii="Bookman Old Style" w:hAnsi="Bookman Old Style"/>
        </w:rPr>
        <w:t>It is clear that plants</w:t>
      </w:r>
      <w:proofErr w:type="gramEnd"/>
      <w:r w:rsidRPr="003D250D">
        <w:rPr>
          <w:rFonts w:ascii="Bookman Old Style" w:hAnsi="Bookman Old Style"/>
        </w:rPr>
        <w:t xml:space="preserve"> with a waxy sheen on the leaf surface can have a leaf temperature as much as 8-10 degrees cooler than plants that lack nutritional integrity in the same climactic conditions.</w:t>
      </w:r>
    </w:p>
    <w:p w14:paraId="4842D6D6" w14:textId="77777777" w:rsidR="003D250D" w:rsidRPr="003D250D" w:rsidRDefault="003D250D" w:rsidP="003D250D">
      <w:pPr>
        <w:rPr>
          <w:rFonts w:ascii="Bookman Old Style" w:hAnsi="Bookman Old Style"/>
        </w:rPr>
      </w:pPr>
      <w:r w:rsidRPr="003D250D">
        <w:rPr>
          <w:rFonts w:ascii="Bookman Old Style" w:hAnsi="Bookman Old Style"/>
        </w:rPr>
        <w:t>When this threshold is crossed and photo-respiration becomes the dominant process, a few important shifts occur:</w:t>
      </w:r>
    </w:p>
    <w:p w14:paraId="4738ACA7" w14:textId="77777777" w:rsidR="003D250D" w:rsidRPr="003D250D" w:rsidRDefault="003D250D" w:rsidP="003D250D">
      <w:pPr>
        <w:numPr>
          <w:ilvl w:val="0"/>
          <w:numId w:val="2"/>
        </w:numPr>
        <w:rPr>
          <w:rFonts w:ascii="Bookman Old Style" w:hAnsi="Bookman Old Style"/>
        </w:rPr>
      </w:pPr>
      <w:r w:rsidRPr="003D250D">
        <w:rPr>
          <w:rFonts w:ascii="Bookman Old Style" w:hAnsi="Bookman Old Style"/>
        </w:rPr>
        <w:t>photosynthesis/sugar production drops or stops completely</w:t>
      </w:r>
    </w:p>
    <w:p w14:paraId="6444657F" w14:textId="77777777" w:rsidR="003D250D" w:rsidRPr="003D250D" w:rsidRDefault="003D250D" w:rsidP="003D250D">
      <w:pPr>
        <w:numPr>
          <w:ilvl w:val="0"/>
          <w:numId w:val="2"/>
        </w:numPr>
        <w:rPr>
          <w:rFonts w:ascii="Bookman Old Style" w:hAnsi="Bookman Old Style"/>
        </w:rPr>
      </w:pPr>
      <w:r w:rsidRPr="003D250D">
        <w:rPr>
          <w:rFonts w:ascii="Bookman Old Style" w:hAnsi="Bookman Old Style"/>
        </w:rPr>
        <w:t>plants consume the limited available sugar supply</w:t>
      </w:r>
    </w:p>
    <w:p w14:paraId="2EF6A961" w14:textId="77777777" w:rsidR="003D250D" w:rsidRPr="003D250D" w:rsidRDefault="003D250D" w:rsidP="003D250D">
      <w:pPr>
        <w:numPr>
          <w:ilvl w:val="0"/>
          <w:numId w:val="2"/>
        </w:numPr>
        <w:rPr>
          <w:rFonts w:ascii="Bookman Old Style" w:hAnsi="Bookman Old Style"/>
        </w:rPr>
      </w:pPr>
      <w:r w:rsidRPr="003D250D">
        <w:rPr>
          <w:rFonts w:ascii="Bookman Old Style" w:hAnsi="Bookman Old Style"/>
        </w:rPr>
        <w:t>plants consume any free/available lipids as an energy source (these are abundant in high energy plants, very low in plants getting nutrition from soluble ions instead of from living microbes.)</w:t>
      </w:r>
    </w:p>
    <w:p w14:paraId="47CCCBD3" w14:textId="77777777" w:rsidR="003D250D" w:rsidRPr="003D250D" w:rsidRDefault="003D250D" w:rsidP="003D250D">
      <w:pPr>
        <w:numPr>
          <w:ilvl w:val="0"/>
          <w:numId w:val="2"/>
        </w:numPr>
        <w:rPr>
          <w:rFonts w:ascii="Bookman Old Style" w:hAnsi="Bookman Old Style"/>
        </w:rPr>
      </w:pPr>
      <w:r w:rsidRPr="003D250D">
        <w:rPr>
          <w:rFonts w:ascii="Bookman Old Style" w:hAnsi="Bookman Old Style"/>
        </w:rPr>
        <w:t>once the supply of available sugars and lipids has been used as, plants begin consuming their own proteins as an energy source.</w:t>
      </w:r>
    </w:p>
    <w:p w14:paraId="16B43279" w14:textId="77777777" w:rsidR="003D250D" w:rsidRPr="003D250D" w:rsidRDefault="003D250D" w:rsidP="003D250D">
      <w:pPr>
        <w:rPr>
          <w:rFonts w:ascii="Bookman Old Style" w:hAnsi="Bookman Old Style"/>
        </w:rPr>
      </w:pPr>
      <w:r w:rsidRPr="003D250D">
        <w:rPr>
          <w:rFonts w:ascii="Bookman Old Style" w:hAnsi="Bookman Old Style"/>
        </w:rPr>
        <w:t xml:space="preserve">80% of the nitrogen (proteins) contained in plants is in the form of enzymes. Breaking these down further weakens the </w:t>
      </w:r>
      <w:proofErr w:type="gramStart"/>
      <w:r w:rsidRPr="003D250D">
        <w:rPr>
          <w:rFonts w:ascii="Bookman Old Style" w:hAnsi="Bookman Old Style"/>
        </w:rPr>
        <w:t>plants</w:t>
      </w:r>
      <w:proofErr w:type="gramEnd"/>
      <w:r w:rsidRPr="003D250D">
        <w:rPr>
          <w:rFonts w:ascii="Bookman Old Style" w:hAnsi="Bookman Old Style"/>
        </w:rPr>
        <w:t xml:space="preserve"> ability to recover quickly. Protein catabolism also leads to the formation of ammonium, which is a requirement </w:t>
      </w:r>
      <w:proofErr w:type="gramStart"/>
      <w:r w:rsidRPr="003D250D">
        <w:rPr>
          <w:rFonts w:ascii="Bookman Old Style" w:hAnsi="Bookman Old Style"/>
        </w:rPr>
        <w:t>for  spider</w:t>
      </w:r>
      <w:proofErr w:type="gramEnd"/>
      <w:r w:rsidRPr="003D250D">
        <w:rPr>
          <w:rFonts w:ascii="Bookman Old Style" w:hAnsi="Bookman Old Style"/>
        </w:rPr>
        <w:t xml:space="preserve"> mite infections.</w:t>
      </w:r>
    </w:p>
    <w:p w14:paraId="1A01171D" w14:textId="77777777" w:rsidR="003D250D" w:rsidRPr="003D250D" w:rsidRDefault="003D250D" w:rsidP="003D250D">
      <w:pPr>
        <w:rPr>
          <w:rFonts w:ascii="Bookman Old Style" w:hAnsi="Bookman Old Style"/>
        </w:rPr>
      </w:pPr>
      <w:r w:rsidRPr="003D250D">
        <w:rPr>
          <w:rFonts w:ascii="Bookman Old Style" w:hAnsi="Bookman Old Style"/>
        </w:rPr>
        <w:t>When plants experience periods of high heat stress, one of the best management strategies is to provide them with a surplus of energy in the form of sugars, oils, and sometimes proteins, to avoid the stress consequences of catabolism.</w:t>
      </w:r>
    </w:p>
    <w:p w14:paraId="36E06E21" w14:textId="77777777" w:rsidR="003D250D" w:rsidRPr="003D250D" w:rsidRDefault="003D250D" w:rsidP="003D250D">
      <w:pPr>
        <w:rPr>
          <w:rFonts w:ascii="Bookman Old Style" w:hAnsi="Bookman Old Style"/>
        </w:rPr>
      </w:pPr>
      <w:r w:rsidRPr="003D250D">
        <w:rPr>
          <w:rFonts w:ascii="Bookman Old Style" w:hAnsi="Bookman Old Style"/>
        </w:rPr>
        <w:t>Foliar applications of sugars and sometimes vegetable oils can produce a tremendous crop response. In the past several weeks heat stress period, growers have reported some remarkable crop responses within 24 hours from foliar applications, both when applied proactively as a preventative, and during and after the heat stress. Rejuvenate inclusion in the foliar mix seems to consistently deliver clear visual results.</w:t>
      </w:r>
    </w:p>
    <w:p w14:paraId="5AEDC379" w14:textId="77777777" w:rsidR="003D250D" w:rsidRPr="003D250D" w:rsidRDefault="003D250D" w:rsidP="003D250D">
      <w:pPr>
        <w:rPr>
          <w:rFonts w:ascii="Bookman Old Style" w:hAnsi="Bookman Old Style"/>
        </w:rPr>
      </w:pPr>
      <w:r w:rsidRPr="003D250D">
        <w:rPr>
          <w:rFonts w:ascii="Bookman Old Style" w:hAnsi="Bookman Old Style"/>
        </w:rPr>
        <w:t> </w:t>
      </w:r>
    </w:p>
    <w:p w14:paraId="568A8947" w14:textId="77777777" w:rsidR="003D250D" w:rsidRPr="003D250D" w:rsidRDefault="003D250D" w:rsidP="003D250D">
      <w:pPr>
        <w:rPr>
          <w:rFonts w:ascii="Bookman Old Style" w:hAnsi="Bookman Old Style"/>
        </w:rPr>
      </w:pPr>
      <w:r w:rsidRPr="003D250D">
        <w:rPr>
          <w:rFonts w:ascii="Bookman Old Style" w:hAnsi="Bookman Old Style"/>
        </w:rPr>
        <w:t>© Copyright 2018 - 2024 | </w:t>
      </w:r>
      <w:hyperlink r:id="rId5" w:tgtFrame="_blank" w:history="1">
        <w:r w:rsidRPr="003D250D">
          <w:rPr>
            <w:rStyle w:val="Hyperlink"/>
            <w:rFonts w:ascii="Bookman Old Style" w:hAnsi="Bookman Old Style"/>
          </w:rPr>
          <w:t>John Kempf</w:t>
        </w:r>
      </w:hyperlink>
      <w:r w:rsidRPr="003D250D">
        <w:rPr>
          <w:rFonts w:ascii="Bookman Old Style" w:hAnsi="Bookman Old Style"/>
        </w:rPr>
        <w:t> | </w:t>
      </w:r>
      <w:hyperlink r:id="rId6" w:tgtFrame="_blank" w:history="1">
        <w:r w:rsidRPr="003D250D">
          <w:rPr>
            <w:rStyle w:val="Hyperlink"/>
            <w:rFonts w:ascii="Bookman Old Style" w:hAnsi="Bookman Old Style"/>
          </w:rPr>
          <w:t>Blog Tags Index</w:t>
        </w:r>
      </w:hyperlink>
      <w:r w:rsidRPr="003D250D">
        <w:rPr>
          <w:rFonts w:ascii="Bookman Old Style" w:hAnsi="Bookman Old Style"/>
        </w:rPr>
        <w:t> | All Rights Reserved</w:t>
      </w:r>
    </w:p>
    <w:p w14:paraId="0B7765B2" w14:textId="77777777" w:rsidR="003D250D" w:rsidRPr="003D250D" w:rsidRDefault="003D250D">
      <w:pPr>
        <w:rPr>
          <w:rFonts w:ascii="Bookman Old Style" w:hAnsi="Bookman Old Style"/>
        </w:rPr>
      </w:pPr>
    </w:p>
    <w:sectPr w:rsidR="003D250D" w:rsidRPr="003D250D" w:rsidSect="003D25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149D"/>
    <w:multiLevelType w:val="multilevel"/>
    <w:tmpl w:val="046C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7A036E"/>
    <w:multiLevelType w:val="multilevel"/>
    <w:tmpl w:val="79BA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382108">
    <w:abstractNumId w:val="1"/>
  </w:num>
  <w:num w:numId="2" w16cid:durableId="139855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0D"/>
    <w:rsid w:val="000566F6"/>
    <w:rsid w:val="003D250D"/>
    <w:rsid w:val="008D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60D4"/>
  <w15:chartTrackingRefBased/>
  <w15:docId w15:val="{9AF6FA2C-6059-45E0-A52B-5EB56EA2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5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5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5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5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5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5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5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5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5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5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5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5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5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5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50D"/>
    <w:rPr>
      <w:rFonts w:eastAsiaTheme="majorEastAsia" w:cstheme="majorBidi"/>
      <w:color w:val="272727" w:themeColor="text1" w:themeTint="D8"/>
    </w:rPr>
  </w:style>
  <w:style w:type="paragraph" w:styleId="Title">
    <w:name w:val="Title"/>
    <w:basedOn w:val="Normal"/>
    <w:next w:val="Normal"/>
    <w:link w:val="TitleChar"/>
    <w:uiPriority w:val="10"/>
    <w:qFormat/>
    <w:rsid w:val="003D2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5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50D"/>
    <w:pPr>
      <w:spacing w:before="160"/>
      <w:jc w:val="center"/>
    </w:pPr>
    <w:rPr>
      <w:i/>
      <w:iCs/>
      <w:color w:val="404040" w:themeColor="text1" w:themeTint="BF"/>
    </w:rPr>
  </w:style>
  <w:style w:type="character" w:customStyle="1" w:styleId="QuoteChar">
    <w:name w:val="Quote Char"/>
    <w:basedOn w:val="DefaultParagraphFont"/>
    <w:link w:val="Quote"/>
    <w:uiPriority w:val="29"/>
    <w:rsid w:val="003D250D"/>
    <w:rPr>
      <w:i/>
      <w:iCs/>
      <w:color w:val="404040" w:themeColor="text1" w:themeTint="BF"/>
    </w:rPr>
  </w:style>
  <w:style w:type="paragraph" w:styleId="ListParagraph">
    <w:name w:val="List Paragraph"/>
    <w:basedOn w:val="Normal"/>
    <w:uiPriority w:val="34"/>
    <w:qFormat/>
    <w:rsid w:val="003D250D"/>
    <w:pPr>
      <w:ind w:left="720"/>
      <w:contextualSpacing/>
    </w:pPr>
  </w:style>
  <w:style w:type="character" w:styleId="IntenseEmphasis">
    <w:name w:val="Intense Emphasis"/>
    <w:basedOn w:val="DefaultParagraphFont"/>
    <w:uiPriority w:val="21"/>
    <w:qFormat/>
    <w:rsid w:val="003D250D"/>
    <w:rPr>
      <w:i/>
      <w:iCs/>
      <w:color w:val="2F5496" w:themeColor="accent1" w:themeShade="BF"/>
    </w:rPr>
  </w:style>
  <w:style w:type="paragraph" w:styleId="IntenseQuote">
    <w:name w:val="Intense Quote"/>
    <w:basedOn w:val="Normal"/>
    <w:next w:val="Normal"/>
    <w:link w:val="IntenseQuoteChar"/>
    <w:uiPriority w:val="30"/>
    <w:qFormat/>
    <w:rsid w:val="003D2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50D"/>
    <w:rPr>
      <w:i/>
      <w:iCs/>
      <w:color w:val="2F5496" w:themeColor="accent1" w:themeShade="BF"/>
    </w:rPr>
  </w:style>
  <w:style w:type="character" w:styleId="IntenseReference">
    <w:name w:val="Intense Reference"/>
    <w:basedOn w:val="DefaultParagraphFont"/>
    <w:uiPriority w:val="32"/>
    <w:qFormat/>
    <w:rsid w:val="003D250D"/>
    <w:rPr>
      <w:b/>
      <w:bCs/>
      <w:smallCaps/>
      <w:color w:val="2F5496" w:themeColor="accent1" w:themeShade="BF"/>
      <w:spacing w:val="5"/>
    </w:rPr>
  </w:style>
  <w:style w:type="character" w:styleId="Hyperlink">
    <w:name w:val="Hyperlink"/>
    <w:basedOn w:val="DefaultParagraphFont"/>
    <w:uiPriority w:val="99"/>
    <w:unhideWhenUsed/>
    <w:rsid w:val="003D250D"/>
    <w:rPr>
      <w:color w:val="0563C1" w:themeColor="hyperlink"/>
      <w:u w:val="single"/>
    </w:rPr>
  </w:style>
  <w:style w:type="character" w:styleId="UnresolvedMention">
    <w:name w:val="Unresolved Mention"/>
    <w:basedOn w:val="DefaultParagraphFont"/>
    <w:uiPriority w:val="99"/>
    <w:semiHidden/>
    <w:unhideWhenUsed/>
    <w:rsid w:val="003D2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838274">
      <w:bodyDiv w:val="1"/>
      <w:marLeft w:val="0"/>
      <w:marRight w:val="0"/>
      <w:marTop w:val="0"/>
      <w:marBottom w:val="0"/>
      <w:divBdr>
        <w:top w:val="none" w:sz="0" w:space="0" w:color="auto"/>
        <w:left w:val="none" w:sz="0" w:space="0" w:color="auto"/>
        <w:bottom w:val="none" w:sz="0" w:space="0" w:color="auto"/>
        <w:right w:val="none" w:sz="0" w:space="0" w:color="auto"/>
      </w:divBdr>
      <w:divsChild>
        <w:div w:id="1257516123">
          <w:marLeft w:val="0"/>
          <w:marRight w:val="0"/>
          <w:marTop w:val="0"/>
          <w:marBottom w:val="0"/>
          <w:divBdr>
            <w:top w:val="none" w:sz="0" w:space="0" w:color="auto"/>
            <w:left w:val="none" w:sz="0" w:space="0" w:color="auto"/>
            <w:bottom w:val="none" w:sz="0" w:space="0" w:color="auto"/>
            <w:right w:val="none" w:sz="0" w:space="0" w:color="auto"/>
          </w:divBdr>
          <w:divsChild>
            <w:div w:id="2051492608">
              <w:marLeft w:val="4500"/>
              <w:marRight w:val="0"/>
              <w:marTop w:val="0"/>
              <w:marBottom w:val="0"/>
              <w:divBdr>
                <w:top w:val="none" w:sz="0" w:space="0" w:color="auto"/>
                <w:left w:val="none" w:sz="0" w:space="0" w:color="auto"/>
                <w:bottom w:val="none" w:sz="0" w:space="0" w:color="auto"/>
                <w:right w:val="none" w:sz="0" w:space="0" w:color="auto"/>
              </w:divBdr>
              <w:divsChild>
                <w:div w:id="274289386">
                  <w:marLeft w:val="0"/>
                  <w:marRight w:val="0"/>
                  <w:marTop w:val="0"/>
                  <w:marBottom w:val="0"/>
                  <w:divBdr>
                    <w:top w:val="none" w:sz="0" w:space="0" w:color="auto"/>
                    <w:left w:val="none" w:sz="0" w:space="0" w:color="auto"/>
                    <w:bottom w:val="none" w:sz="0" w:space="0" w:color="auto"/>
                    <w:right w:val="none" w:sz="0" w:space="0" w:color="auto"/>
                  </w:divBdr>
                  <w:divsChild>
                    <w:div w:id="534465341">
                      <w:marLeft w:val="0"/>
                      <w:marRight w:val="0"/>
                      <w:marTop w:val="0"/>
                      <w:marBottom w:val="0"/>
                      <w:divBdr>
                        <w:top w:val="none" w:sz="0" w:space="0" w:color="auto"/>
                        <w:left w:val="none" w:sz="0" w:space="0" w:color="auto"/>
                        <w:bottom w:val="none" w:sz="0" w:space="0" w:color="auto"/>
                        <w:right w:val="none" w:sz="0" w:space="0" w:color="auto"/>
                      </w:divBdr>
                      <w:divsChild>
                        <w:div w:id="1622373265">
                          <w:marLeft w:val="0"/>
                          <w:marRight w:val="0"/>
                          <w:marTop w:val="0"/>
                          <w:marBottom w:val="0"/>
                          <w:divBdr>
                            <w:top w:val="none" w:sz="0" w:space="0" w:color="auto"/>
                            <w:left w:val="none" w:sz="0" w:space="0" w:color="auto"/>
                            <w:bottom w:val="none" w:sz="0" w:space="0" w:color="auto"/>
                            <w:right w:val="none" w:sz="0" w:space="0" w:color="auto"/>
                          </w:divBdr>
                          <w:divsChild>
                            <w:div w:id="2115437838">
                              <w:marLeft w:val="0"/>
                              <w:marRight w:val="0"/>
                              <w:marTop w:val="600"/>
                              <w:marBottom w:val="600"/>
                              <w:divBdr>
                                <w:top w:val="none" w:sz="0" w:space="0" w:color="auto"/>
                                <w:left w:val="none" w:sz="0" w:space="0" w:color="auto"/>
                                <w:bottom w:val="none" w:sz="0" w:space="0" w:color="auto"/>
                                <w:right w:val="none" w:sz="0" w:space="0" w:color="auto"/>
                              </w:divBdr>
                            </w:div>
                          </w:divsChild>
                        </w:div>
                        <w:div w:id="15010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9416">
                  <w:marLeft w:val="0"/>
                  <w:marRight w:val="0"/>
                  <w:marTop w:val="0"/>
                  <w:marBottom w:val="0"/>
                  <w:divBdr>
                    <w:top w:val="none" w:sz="0" w:space="0" w:color="auto"/>
                    <w:left w:val="none" w:sz="0" w:space="0" w:color="auto"/>
                    <w:bottom w:val="none" w:sz="0" w:space="0" w:color="auto"/>
                    <w:right w:val="none" w:sz="0" w:space="0" w:color="auto"/>
                  </w:divBdr>
                  <w:divsChild>
                    <w:div w:id="1752310088">
                      <w:marLeft w:val="0"/>
                      <w:marRight w:val="0"/>
                      <w:marTop w:val="0"/>
                      <w:marBottom w:val="0"/>
                      <w:divBdr>
                        <w:top w:val="none" w:sz="0" w:space="0" w:color="auto"/>
                        <w:left w:val="none" w:sz="0" w:space="0" w:color="auto"/>
                        <w:bottom w:val="none" w:sz="0" w:space="0" w:color="auto"/>
                        <w:right w:val="none" w:sz="0" w:space="0" w:color="auto"/>
                      </w:divBdr>
                      <w:divsChild>
                        <w:div w:id="1478916594">
                          <w:marLeft w:val="0"/>
                          <w:marRight w:val="0"/>
                          <w:marTop w:val="0"/>
                          <w:marBottom w:val="0"/>
                          <w:divBdr>
                            <w:top w:val="none" w:sz="0" w:space="0" w:color="auto"/>
                            <w:left w:val="none" w:sz="0" w:space="0" w:color="auto"/>
                            <w:bottom w:val="none" w:sz="0" w:space="0" w:color="auto"/>
                            <w:right w:val="none" w:sz="0" w:space="0" w:color="auto"/>
                          </w:divBdr>
                          <w:divsChild>
                            <w:div w:id="1916209953">
                              <w:marLeft w:val="0"/>
                              <w:marRight w:val="0"/>
                              <w:marTop w:val="0"/>
                              <w:marBottom w:val="0"/>
                              <w:divBdr>
                                <w:top w:val="none" w:sz="0" w:space="0" w:color="auto"/>
                                <w:left w:val="none" w:sz="0" w:space="0" w:color="auto"/>
                                <w:bottom w:val="none" w:sz="0" w:space="0" w:color="auto"/>
                                <w:right w:val="none" w:sz="0" w:space="0" w:color="auto"/>
                              </w:divBdr>
                              <w:divsChild>
                                <w:div w:id="989945782">
                                  <w:marLeft w:val="0"/>
                                  <w:marRight w:val="0"/>
                                  <w:marTop w:val="0"/>
                                  <w:marBottom w:val="0"/>
                                  <w:divBdr>
                                    <w:top w:val="none" w:sz="0" w:space="0" w:color="auto"/>
                                    <w:left w:val="none" w:sz="0" w:space="0" w:color="auto"/>
                                    <w:bottom w:val="none" w:sz="0" w:space="0" w:color="auto"/>
                                    <w:right w:val="none" w:sz="0" w:space="0" w:color="auto"/>
                                  </w:divBdr>
                                  <w:divsChild>
                                    <w:div w:id="1320037741">
                                      <w:marLeft w:val="0"/>
                                      <w:marRight w:val="0"/>
                                      <w:marTop w:val="525"/>
                                      <w:marBottom w:val="240"/>
                                      <w:divBdr>
                                        <w:top w:val="none" w:sz="0" w:space="0" w:color="auto"/>
                                        <w:left w:val="none" w:sz="0" w:space="0" w:color="auto"/>
                                        <w:bottom w:val="none" w:sz="0" w:space="0" w:color="auto"/>
                                        <w:right w:val="none" w:sz="0" w:space="0" w:color="auto"/>
                                      </w:divBdr>
                                      <w:divsChild>
                                        <w:div w:id="200084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10962">
                              <w:marLeft w:val="0"/>
                              <w:marRight w:val="0"/>
                              <w:marTop w:val="300"/>
                              <w:marBottom w:val="0"/>
                              <w:divBdr>
                                <w:top w:val="single" w:sz="6" w:space="4" w:color="E0DEDE"/>
                                <w:left w:val="none" w:sz="0" w:space="0" w:color="E0DEDE"/>
                                <w:bottom w:val="single" w:sz="2" w:space="4" w:color="E0DEDE"/>
                                <w:right w:val="none" w:sz="0" w:space="0" w:color="E0DEDE"/>
                              </w:divBdr>
                              <w:divsChild>
                                <w:div w:id="206945494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251862">
                  <w:marLeft w:val="0"/>
                  <w:marRight w:val="0"/>
                  <w:marTop w:val="0"/>
                  <w:marBottom w:val="0"/>
                  <w:divBdr>
                    <w:top w:val="none" w:sz="0" w:space="0" w:color="auto"/>
                    <w:left w:val="none" w:sz="0" w:space="0" w:color="auto"/>
                    <w:bottom w:val="none" w:sz="0" w:space="0" w:color="auto"/>
                    <w:right w:val="none" w:sz="0" w:space="0" w:color="auto"/>
                  </w:divBdr>
                  <w:divsChild>
                    <w:div w:id="249777977">
                      <w:marLeft w:val="0"/>
                      <w:marRight w:val="0"/>
                      <w:marTop w:val="0"/>
                      <w:marBottom w:val="0"/>
                      <w:divBdr>
                        <w:top w:val="none" w:sz="0" w:space="0" w:color="auto"/>
                        <w:left w:val="none" w:sz="0" w:space="0" w:color="auto"/>
                        <w:bottom w:val="none" w:sz="0" w:space="0" w:color="auto"/>
                        <w:right w:val="none" w:sz="0" w:space="0" w:color="auto"/>
                      </w:divBdr>
                      <w:divsChild>
                        <w:div w:id="675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94816">
          <w:marLeft w:val="0"/>
          <w:marRight w:val="0"/>
          <w:marTop w:val="0"/>
          <w:marBottom w:val="0"/>
          <w:divBdr>
            <w:top w:val="none" w:sz="0" w:space="0" w:color="auto"/>
            <w:left w:val="none" w:sz="0" w:space="0" w:color="auto"/>
            <w:bottom w:val="none" w:sz="0" w:space="0" w:color="auto"/>
            <w:right w:val="none" w:sz="0" w:space="0" w:color="auto"/>
          </w:divBdr>
          <w:divsChild>
            <w:div w:id="11069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3468">
      <w:bodyDiv w:val="1"/>
      <w:marLeft w:val="0"/>
      <w:marRight w:val="0"/>
      <w:marTop w:val="0"/>
      <w:marBottom w:val="0"/>
      <w:divBdr>
        <w:top w:val="none" w:sz="0" w:space="0" w:color="auto"/>
        <w:left w:val="none" w:sz="0" w:space="0" w:color="auto"/>
        <w:bottom w:val="none" w:sz="0" w:space="0" w:color="auto"/>
        <w:right w:val="none" w:sz="0" w:space="0" w:color="auto"/>
      </w:divBdr>
      <w:divsChild>
        <w:div w:id="1466196683">
          <w:marLeft w:val="0"/>
          <w:marRight w:val="0"/>
          <w:marTop w:val="0"/>
          <w:marBottom w:val="0"/>
          <w:divBdr>
            <w:top w:val="none" w:sz="0" w:space="0" w:color="auto"/>
            <w:left w:val="none" w:sz="0" w:space="0" w:color="auto"/>
            <w:bottom w:val="none" w:sz="0" w:space="0" w:color="auto"/>
            <w:right w:val="none" w:sz="0" w:space="0" w:color="auto"/>
          </w:divBdr>
          <w:divsChild>
            <w:div w:id="159929115">
              <w:marLeft w:val="4500"/>
              <w:marRight w:val="0"/>
              <w:marTop w:val="0"/>
              <w:marBottom w:val="0"/>
              <w:divBdr>
                <w:top w:val="none" w:sz="0" w:space="0" w:color="auto"/>
                <w:left w:val="none" w:sz="0" w:space="0" w:color="auto"/>
                <w:bottom w:val="none" w:sz="0" w:space="0" w:color="auto"/>
                <w:right w:val="none" w:sz="0" w:space="0" w:color="auto"/>
              </w:divBdr>
              <w:divsChild>
                <w:div w:id="1688486587">
                  <w:marLeft w:val="0"/>
                  <w:marRight w:val="0"/>
                  <w:marTop w:val="0"/>
                  <w:marBottom w:val="0"/>
                  <w:divBdr>
                    <w:top w:val="none" w:sz="0" w:space="0" w:color="auto"/>
                    <w:left w:val="none" w:sz="0" w:space="0" w:color="auto"/>
                    <w:bottom w:val="none" w:sz="0" w:space="0" w:color="auto"/>
                    <w:right w:val="none" w:sz="0" w:space="0" w:color="auto"/>
                  </w:divBdr>
                  <w:divsChild>
                    <w:div w:id="603540408">
                      <w:marLeft w:val="0"/>
                      <w:marRight w:val="0"/>
                      <w:marTop w:val="0"/>
                      <w:marBottom w:val="0"/>
                      <w:divBdr>
                        <w:top w:val="none" w:sz="0" w:space="0" w:color="auto"/>
                        <w:left w:val="none" w:sz="0" w:space="0" w:color="auto"/>
                        <w:bottom w:val="none" w:sz="0" w:space="0" w:color="auto"/>
                        <w:right w:val="none" w:sz="0" w:space="0" w:color="auto"/>
                      </w:divBdr>
                      <w:divsChild>
                        <w:div w:id="1791708408">
                          <w:marLeft w:val="0"/>
                          <w:marRight w:val="0"/>
                          <w:marTop w:val="0"/>
                          <w:marBottom w:val="0"/>
                          <w:divBdr>
                            <w:top w:val="none" w:sz="0" w:space="0" w:color="auto"/>
                            <w:left w:val="none" w:sz="0" w:space="0" w:color="auto"/>
                            <w:bottom w:val="none" w:sz="0" w:space="0" w:color="auto"/>
                            <w:right w:val="none" w:sz="0" w:space="0" w:color="auto"/>
                          </w:divBdr>
                          <w:divsChild>
                            <w:div w:id="1988120828">
                              <w:marLeft w:val="0"/>
                              <w:marRight w:val="0"/>
                              <w:marTop w:val="600"/>
                              <w:marBottom w:val="600"/>
                              <w:divBdr>
                                <w:top w:val="none" w:sz="0" w:space="0" w:color="auto"/>
                                <w:left w:val="none" w:sz="0" w:space="0" w:color="auto"/>
                                <w:bottom w:val="none" w:sz="0" w:space="0" w:color="auto"/>
                                <w:right w:val="none" w:sz="0" w:space="0" w:color="auto"/>
                              </w:divBdr>
                            </w:div>
                          </w:divsChild>
                        </w:div>
                        <w:div w:id="2360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2719">
                  <w:marLeft w:val="0"/>
                  <w:marRight w:val="0"/>
                  <w:marTop w:val="0"/>
                  <w:marBottom w:val="0"/>
                  <w:divBdr>
                    <w:top w:val="none" w:sz="0" w:space="0" w:color="auto"/>
                    <w:left w:val="none" w:sz="0" w:space="0" w:color="auto"/>
                    <w:bottom w:val="none" w:sz="0" w:space="0" w:color="auto"/>
                    <w:right w:val="none" w:sz="0" w:space="0" w:color="auto"/>
                  </w:divBdr>
                  <w:divsChild>
                    <w:div w:id="107164802">
                      <w:marLeft w:val="0"/>
                      <w:marRight w:val="0"/>
                      <w:marTop w:val="0"/>
                      <w:marBottom w:val="0"/>
                      <w:divBdr>
                        <w:top w:val="none" w:sz="0" w:space="0" w:color="auto"/>
                        <w:left w:val="none" w:sz="0" w:space="0" w:color="auto"/>
                        <w:bottom w:val="none" w:sz="0" w:space="0" w:color="auto"/>
                        <w:right w:val="none" w:sz="0" w:space="0" w:color="auto"/>
                      </w:divBdr>
                      <w:divsChild>
                        <w:div w:id="1425108563">
                          <w:marLeft w:val="0"/>
                          <w:marRight w:val="0"/>
                          <w:marTop w:val="0"/>
                          <w:marBottom w:val="0"/>
                          <w:divBdr>
                            <w:top w:val="none" w:sz="0" w:space="0" w:color="auto"/>
                            <w:left w:val="none" w:sz="0" w:space="0" w:color="auto"/>
                            <w:bottom w:val="none" w:sz="0" w:space="0" w:color="auto"/>
                            <w:right w:val="none" w:sz="0" w:space="0" w:color="auto"/>
                          </w:divBdr>
                          <w:divsChild>
                            <w:div w:id="1079594081">
                              <w:marLeft w:val="0"/>
                              <w:marRight w:val="0"/>
                              <w:marTop w:val="0"/>
                              <w:marBottom w:val="0"/>
                              <w:divBdr>
                                <w:top w:val="none" w:sz="0" w:space="0" w:color="auto"/>
                                <w:left w:val="none" w:sz="0" w:space="0" w:color="auto"/>
                                <w:bottom w:val="none" w:sz="0" w:space="0" w:color="auto"/>
                                <w:right w:val="none" w:sz="0" w:space="0" w:color="auto"/>
                              </w:divBdr>
                              <w:divsChild>
                                <w:div w:id="1168062736">
                                  <w:marLeft w:val="0"/>
                                  <w:marRight w:val="0"/>
                                  <w:marTop w:val="0"/>
                                  <w:marBottom w:val="0"/>
                                  <w:divBdr>
                                    <w:top w:val="none" w:sz="0" w:space="0" w:color="auto"/>
                                    <w:left w:val="none" w:sz="0" w:space="0" w:color="auto"/>
                                    <w:bottom w:val="none" w:sz="0" w:space="0" w:color="auto"/>
                                    <w:right w:val="none" w:sz="0" w:space="0" w:color="auto"/>
                                  </w:divBdr>
                                  <w:divsChild>
                                    <w:div w:id="975380721">
                                      <w:marLeft w:val="0"/>
                                      <w:marRight w:val="0"/>
                                      <w:marTop w:val="525"/>
                                      <w:marBottom w:val="240"/>
                                      <w:divBdr>
                                        <w:top w:val="none" w:sz="0" w:space="0" w:color="auto"/>
                                        <w:left w:val="none" w:sz="0" w:space="0" w:color="auto"/>
                                        <w:bottom w:val="none" w:sz="0" w:space="0" w:color="auto"/>
                                        <w:right w:val="none" w:sz="0" w:space="0" w:color="auto"/>
                                      </w:divBdr>
                                      <w:divsChild>
                                        <w:div w:id="171897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2031">
                              <w:marLeft w:val="0"/>
                              <w:marRight w:val="0"/>
                              <w:marTop w:val="300"/>
                              <w:marBottom w:val="0"/>
                              <w:divBdr>
                                <w:top w:val="single" w:sz="6" w:space="4" w:color="E0DEDE"/>
                                <w:left w:val="none" w:sz="0" w:space="0" w:color="E0DEDE"/>
                                <w:bottom w:val="single" w:sz="2" w:space="4" w:color="E0DEDE"/>
                                <w:right w:val="none" w:sz="0" w:space="0" w:color="E0DEDE"/>
                              </w:divBdr>
                              <w:divsChild>
                                <w:div w:id="120841976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61294">
                  <w:marLeft w:val="0"/>
                  <w:marRight w:val="0"/>
                  <w:marTop w:val="0"/>
                  <w:marBottom w:val="0"/>
                  <w:divBdr>
                    <w:top w:val="none" w:sz="0" w:space="0" w:color="auto"/>
                    <w:left w:val="none" w:sz="0" w:space="0" w:color="auto"/>
                    <w:bottom w:val="none" w:sz="0" w:space="0" w:color="auto"/>
                    <w:right w:val="none" w:sz="0" w:space="0" w:color="auto"/>
                  </w:divBdr>
                  <w:divsChild>
                    <w:div w:id="1164928423">
                      <w:marLeft w:val="0"/>
                      <w:marRight w:val="0"/>
                      <w:marTop w:val="0"/>
                      <w:marBottom w:val="0"/>
                      <w:divBdr>
                        <w:top w:val="none" w:sz="0" w:space="0" w:color="auto"/>
                        <w:left w:val="none" w:sz="0" w:space="0" w:color="auto"/>
                        <w:bottom w:val="none" w:sz="0" w:space="0" w:color="auto"/>
                        <w:right w:val="none" w:sz="0" w:space="0" w:color="auto"/>
                      </w:divBdr>
                      <w:divsChild>
                        <w:div w:id="11211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224534">
          <w:marLeft w:val="0"/>
          <w:marRight w:val="0"/>
          <w:marTop w:val="0"/>
          <w:marBottom w:val="0"/>
          <w:divBdr>
            <w:top w:val="none" w:sz="0" w:space="0" w:color="auto"/>
            <w:left w:val="none" w:sz="0" w:space="0" w:color="auto"/>
            <w:bottom w:val="none" w:sz="0" w:space="0" w:color="auto"/>
            <w:right w:val="none" w:sz="0" w:space="0" w:color="auto"/>
          </w:divBdr>
          <w:divsChild>
            <w:div w:id="7150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hnkempf.com/tags/" TargetMode="External"/><Relationship Id="rId5" Type="http://schemas.openxmlformats.org/officeDocument/2006/relationships/hyperlink" Target="https://johnkempf.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Louise Altobelli</dc:creator>
  <cp:keywords/>
  <dc:description/>
  <cp:lastModifiedBy>Mary Louise Altobelli</cp:lastModifiedBy>
  <cp:revision>2</cp:revision>
  <cp:lastPrinted>2025-06-23T12:58:00Z</cp:lastPrinted>
  <dcterms:created xsi:type="dcterms:W3CDTF">2025-06-23T12:55:00Z</dcterms:created>
  <dcterms:modified xsi:type="dcterms:W3CDTF">2025-06-23T13:21:00Z</dcterms:modified>
</cp:coreProperties>
</file>